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83D45">
      <w:pPr>
        <w:numPr>
          <w:ilvl w:val="0"/>
          <w:numId w:val="0"/>
        </w:numP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drawing>
          <wp:inline distT="0" distB="0" distL="114300" distR="114300">
            <wp:extent cx="6960235" cy="1668145"/>
            <wp:effectExtent l="0" t="0" r="1206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960235" cy="1668145"/>
                    </a:xfrm>
                    <a:prstGeom prst="rect">
                      <a:avLst/>
                    </a:prstGeom>
                    <a:noFill/>
                    <a:ln>
                      <a:noFill/>
                    </a:ln>
                  </pic:spPr>
                </pic:pic>
              </a:graphicData>
            </a:graphic>
          </wp:inline>
        </w:drawing>
      </w:r>
    </w:p>
    <w:p w14:paraId="6C645D53">
      <w:pPr>
        <w:numPr>
          <w:ilvl w:val="0"/>
          <w:numId w:val="0"/>
        </w:numP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bookmarkStart w:id="4" w:name="_GoBack"/>
      <w:bookmarkEnd w:id="4"/>
    </w:p>
    <w:p w14:paraId="4707ADD8">
      <w:pPr>
        <w:numPr>
          <w:ilvl w:val="0"/>
          <w:numId w:val="0"/>
        </w:numPr>
        <w:rPr>
          <w:rFonts w:hint="default"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报名所需材料（包含且不限于以下材料）</w:t>
      </w:r>
    </w:p>
    <w:p w14:paraId="536FC997">
      <w:pPr>
        <w:numPr>
          <w:ilvl w:val="0"/>
          <w:numId w:val="1"/>
        </w:numP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公司资质、</w:t>
      </w:r>
      <w:r>
        <w:rPr>
          <w:rFonts w:hint="eastAsia" w:ascii="微软雅黑" w:hAnsi="微软雅黑" w:eastAsia="微软雅黑" w:cs="微软雅黑"/>
          <w:color w:val="000000" w:themeColor="text1"/>
          <w:sz w:val="24"/>
          <w:szCs w:val="24"/>
          <w:highlight w:val="none"/>
          <w14:textFill>
            <w14:solidFill>
              <w14:schemeClr w14:val="tx1"/>
            </w14:solidFill>
          </w14:textFill>
        </w:rPr>
        <w:t>经办人授权委托书</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身份证复印件</w:t>
      </w:r>
    </w:p>
    <w:p w14:paraId="42F8C1A2">
      <w:pPr>
        <w:numPr>
          <w:ilvl w:val="0"/>
          <w:numId w:val="1"/>
        </w:numP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相关证明（</w:t>
      </w:r>
      <w:r>
        <w:rPr>
          <w:rFonts w:hint="eastAsia" w:ascii="微软雅黑" w:hAnsi="微软雅黑" w:eastAsia="微软雅黑" w:cs="微软雅黑"/>
          <w:sz w:val="24"/>
          <w:szCs w:val="32"/>
          <w:lang w:val="en-US" w:eastAsia="zh-CN"/>
        </w:rPr>
        <w:t>放射卫生技术服务机构资质证书，检验检测机构资质认定证书，检测及评价人员培训证书，环境影响评价信用平台，中国合格评定国家认可委员会实验室认可证书及附件等</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w:t>
      </w:r>
    </w:p>
    <w:p w14:paraId="4909E704">
      <w:pPr>
        <w:numPr>
          <w:ilvl w:val="0"/>
          <w:numId w:val="1"/>
        </w:numPr>
        <w:ind w:left="0" w:leftChars="0" w:firstLine="0" w:firstLineChars="0"/>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用户名单</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r>
        <w:rPr>
          <w:rFonts w:hint="eastAsia" w:ascii="微软雅黑" w:hAnsi="微软雅黑" w:eastAsia="微软雅黑" w:cs="微软雅黑"/>
          <w:color w:val="000000" w:themeColor="text1"/>
          <w:sz w:val="24"/>
          <w:szCs w:val="24"/>
          <w14:textFill>
            <w14:solidFill>
              <w14:schemeClr w14:val="tx1"/>
            </w14:solidFill>
          </w14:textFill>
        </w:rPr>
        <w:t>业绩证明文件</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/合同</w:t>
      </w:r>
    </w:p>
    <w:p w14:paraId="53196F80">
      <w:pPr>
        <w:widowControl w:val="0"/>
        <w:numPr>
          <w:ilvl w:val="0"/>
          <w:numId w:val="0"/>
        </w:numPr>
        <w:jc w:val="both"/>
        <w:rPr>
          <w:rFonts w:hint="eastAsia" w:ascii="微软雅黑" w:hAnsi="微软雅黑" w:eastAsia="微软雅黑" w:cs="微软雅黑"/>
          <w:color w:val="000000" w:themeColor="text1"/>
          <w:sz w:val="28"/>
          <w:szCs w:val="28"/>
          <w:lang w:val="en-US" w:eastAsia="zh-CN"/>
          <w14:textFill>
            <w14:solidFill>
              <w14:schemeClr w14:val="tx1"/>
            </w14:solidFill>
          </w14:textFill>
        </w:rPr>
      </w:pPr>
    </w:p>
    <w:p w14:paraId="78FA7E1A">
      <w:pPr>
        <w:widowControl w:val="0"/>
        <w:numPr>
          <w:ilvl w:val="0"/>
          <w:numId w:val="0"/>
        </w:numPr>
        <w:jc w:val="both"/>
        <w:rPr>
          <w:rFonts w:hint="eastAsia" w:ascii="微软雅黑" w:hAnsi="微软雅黑" w:eastAsia="微软雅黑" w:cs="微软雅黑"/>
          <w:color w:val="000000" w:themeColor="text1"/>
          <w:sz w:val="28"/>
          <w:szCs w:val="28"/>
          <w:lang w:val="en-US" w:eastAsia="zh-CN"/>
          <w14:textFill>
            <w14:solidFill>
              <w14:schemeClr w14:val="tx1"/>
            </w14:solidFill>
          </w14:textFill>
        </w:rPr>
      </w:pPr>
    </w:p>
    <w:p w14:paraId="1087DD2F">
      <w:pPr>
        <w:numPr>
          <w:ilvl w:val="0"/>
          <w:numId w:val="0"/>
        </w:numPr>
        <w:rPr>
          <w:rFonts w:hint="eastAsia" w:ascii="微软雅黑" w:hAnsi="微软雅黑" w:eastAsia="微软雅黑" w:cs="微软雅黑"/>
          <w:sz w:val="24"/>
          <w:szCs w:val="32"/>
          <w:highlight w:val="yellow"/>
          <w:lang w:val="en-US" w:eastAsia="zh-CN"/>
        </w:rPr>
      </w:pPr>
      <w:r>
        <w:rPr>
          <w:rFonts w:hint="eastAsia" w:ascii="微软雅黑" w:hAnsi="微软雅黑" w:eastAsia="微软雅黑" w:cs="微软雅黑"/>
          <w:sz w:val="24"/>
          <w:szCs w:val="32"/>
          <w:highlight w:val="yellow"/>
          <w:lang w:val="en-US" w:eastAsia="zh-CN"/>
        </w:rPr>
        <w:t>放射类设备检测项目的特定资格要求：</w:t>
      </w:r>
    </w:p>
    <w:p w14:paraId="2C2F776D">
      <w:pPr>
        <w:numPr>
          <w:ilvl w:val="0"/>
          <w:numId w:val="2"/>
        </w:num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交易响应人必须具备卫生行政部门颁发的放射卫生技术服务机构甲级资质证书（须提供副本）且检测与评价范围覆盖</w:t>
      </w:r>
      <w:bookmarkStart w:id="0" w:name="OLE_LINK19"/>
      <w:bookmarkStart w:id="1" w:name="OLE_LINK18"/>
      <w:r>
        <w:rPr>
          <w:rFonts w:hint="eastAsia" w:ascii="微软雅黑" w:hAnsi="微软雅黑" w:eastAsia="微软雅黑" w:cs="微软雅黑"/>
          <w:sz w:val="24"/>
          <w:szCs w:val="32"/>
          <w:lang w:val="en-US" w:eastAsia="zh-CN"/>
        </w:rPr>
        <w:t>并满足高邮市人民医院</w:t>
      </w:r>
      <w:bookmarkEnd w:id="0"/>
      <w:bookmarkEnd w:id="1"/>
      <w:r>
        <w:rPr>
          <w:rFonts w:hint="eastAsia" w:ascii="微软雅黑" w:hAnsi="微软雅黑" w:eastAsia="微软雅黑" w:cs="微软雅黑"/>
          <w:sz w:val="24"/>
          <w:szCs w:val="32"/>
          <w:lang w:val="en-US" w:eastAsia="zh-CN"/>
        </w:rPr>
        <w:t>本次招标服务要求；</w:t>
      </w:r>
    </w:p>
    <w:p w14:paraId="25A9C3E3">
      <w:pPr>
        <w:numPr>
          <w:ilvl w:val="0"/>
          <w:numId w:val="2"/>
        </w:num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交易响应人为省外机构的，须在江苏省放射卫生信息管理平台和江苏省生态环境监测技术服务机构管理系统备案并提供备案证明；</w:t>
      </w:r>
    </w:p>
    <w:p w14:paraId="3628986B">
      <w:pPr>
        <w:numPr>
          <w:ilvl w:val="0"/>
          <w:numId w:val="2"/>
        </w:num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交易响应人必须具备检验检测机构资质认定证书（CMA），</w:t>
      </w:r>
      <w:bookmarkStart w:id="2" w:name="OLE_LINK16"/>
      <w:bookmarkStart w:id="3" w:name="OLE_LINK17"/>
      <w:r>
        <w:rPr>
          <w:rFonts w:hint="eastAsia" w:ascii="微软雅黑" w:hAnsi="微软雅黑" w:eastAsia="微软雅黑" w:cs="微软雅黑"/>
          <w:sz w:val="24"/>
          <w:szCs w:val="32"/>
          <w:lang w:val="en-US" w:eastAsia="zh-CN"/>
        </w:rPr>
        <w:t>检测能力覆盖本次项目全部设备类型</w:t>
      </w:r>
      <w:bookmarkEnd w:id="2"/>
      <w:bookmarkEnd w:id="3"/>
      <w:r>
        <w:rPr>
          <w:rFonts w:hint="eastAsia" w:ascii="微软雅黑" w:hAnsi="微软雅黑" w:eastAsia="微软雅黑" w:cs="微软雅黑"/>
          <w:sz w:val="24"/>
          <w:szCs w:val="32"/>
          <w:lang w:val="en-US" w:eastAsia="zh-CN"/>
        </w:rPr>
        <w:t>，出具的检测报告符合医院环保、卫生行政主管部门要求，须提供附表；</w:t>
      </w:r>
    </w:p>
    <w:p w14:paraId="2DB61B9F">
      <w:pPr>
        <w:numPr>
          <w:ilvl w:val="0"/>
          <w:numId w:val="2"/>
        </w:num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交易响应人为本次项目配备的卫生项目负责人、评价报告编制人员和现场检测人员需提供参加省级及以上卫生健康行政部门组织的放射卫生检测与评价培训且四项考核（包括放射诊疗场所及个人剂量检测、放射诊断及介入质量控制检测与评价、放射治疗质量控制检测与评价和临床核医学质量控制检测与评价）合格，且合格证书在有效期内；</w:t>
      </w:r>
    </w:p>
    <w:p w14:paraId="0C903537">
      <w:pPr>
        <w:numPr>
          <w:ilvl w:val="0"/>
          <w:numId w:val="2"/>
        </w:num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交易响应人必须在生态环境部环境影响评价信用平台备案具有不少于1名注册环评工程师，记分周期内无失信计分，且不能为“重点监督检查名单”、“限期整改名单”、“黑名单”中的单位；</w:t>
      </w:r>
    </w:p>
    <w:p w14:paraId="6C86D4F4">
      <w:pPr>
        <w:numPr>
          <w:ilvl w:val="0"/>
          <w:numId w:val="0"/>
        </w:numPr>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交易响应人需提供近3年内省内同等级及以上医院同类型业绩证明。（业绩证明材料提供合同复印件，合同签约方须为医院，时间以合同签订时间为准，合同必须能反映出业绩相关要求，否则视同未提供，投标无效）</w:t>
      </w:r>
    </w:p>
    <w:p w14:paraId="3249F502">
      <w:pPr>
        <w:numPr>
          <w:ilvl w:val="0"/>
          <w:numId w:val="0"/>
        </w:numPr>
        <w:rPr>
          <w:rFonts w:hint="default" w:ascii="微软雅黑" w:hAnsi="微软雅黑" w:eastAsia="微软雅黑" w:cs="微软雅黑"/>
          <w:sz w:val="24"/>
          <w:szCs w:val="32"/>
          <w:lang w:val="en-US" w:eastAsia="zh-CN"/>
        </w:rPr>
      </w:pPr>
    </w:p>
    <w:sectPr>
      <w:pgSz w:w="11906" w:h="16838"/>
      <w:pgMar w:top="1440" w:right="1800"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E1AF99"/>
    <w:multiLevelType w:val="singleLevel"/>
    <w:tmpl w:val="D6E1AF99"/>
    <w:lvl w:ilvl="0" w:tentative="0">
      <w:start w:val="1"/>
      <w:numFmt w:val="decimal"/>
      <w:suff w:val="nothing"/>
      <w:lvlText w:val="%1、"/>
      <w:lvlJc w:val="left"/>
    </w:lvl>
  </w:abstractNum>
  <w:abstractNum w:abstractNumId="1">
    <w:nsid w:val="5B44F865"/>
    <w:multiLevelType w:val="singleLevel"/>
    <w:tmpl w:val="5B44F86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EF7F27"/>
    <w:rsid w:val="05D42DB4"/>
    <w:rsid w:val="19EF7F27"/>
    <w:rsid w:val="3A437104"/>
    <w:rsid w:val="3E455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680</Words>
  <Characters>682</Characters>
  <Lines>0</Lines>
  <Paragraphs>0</Paragraphs>
  <TotalTime>0</TotalTime>
  <ScaleCrop>false</ScaleCrop>
  <LinksUpToDate>false</LinksUpToDate>
  <CharactersWithSpaces>682</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2026-05-28T02:11:00Z</dcterms:created>
  <dc:creator>Administrator</dc:creator>
  <cp:lastModifiedBy>米斯特音</cp:lastModifiedBy>
  <dcterms:modified xsi:type="dcterms:W3CDTF">2026-06-01T08:31:58Z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63B257AF7037494499B8CF9028916B13_11</vt:lpwstr>
  </property>
  <property fmtid="{D5CDD505-2E9C-101B-9397-08002B2CF9AE}" pid="4" name="KSOTemplateDocerSaveRecord">
    <vt:lpwstr>eyJoZGlkIjoiNmU3MDcxZjQ1N2FiYzg0ZjIzMmEyYzQ4NmQ1MjcwNjAiLCJ1c2VySWQiOiIyMzE0ODk2In0=</vt:lpwstr>
  </property>
</Properties>
</file>